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4117F" w14:textId="2107E4D9" w:rsidR="002A7304" w:rsidRDefault="002A7304" w:rsidP="002A7304">
      <w:pPr>
        <w:spacing w:after="0"/>
        <w:ind w:left="1134" w:hanging="1134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Checkliste für die Anmeldung von Energieerzeugungsanlagen (EEA) gemäss</w:t>
      </w:r>
    </w:p>
    <w:p w14:paraId="56500C21" w14:textId="5D2B0D5C" w:rsidR="002A7304" w:rsidRPr="008961C3" w:rsidRDefault="002A7304" w:rsidP="002A7304">
      <w:pPr>
        <w:spacing w:after="0"/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8961C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10.1</w:t>
      </w:r>
      <w:r w:rsidRPr="008961C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Grundlagen</w:t>
      </w:r>
    </w:p>
    <w:p w14:paraId="58DF7352" w14:textId="77777777" w:rsidR="00D769C2" w:rsidRPr="00336F41" w:rsidRDefault="00D769C2" w:rsidP="00D769C2">
      <w:pPr>
        <w:tabs>
          <w:tab w:val="left" w:pos="4536"/>
        </w:tabs>
        <w:spacing w:after="0"/>
        <w:rPr>
          <w:rFonts w:ascii="Arial" w:hAnsi="Arial" w:cs="Arial"/>
          <w:sz w:val="8"/>
          <w:szCs w:val="8"/>
        </w:rPr>
      </w:pPr>
    </w:p>
    <w:p w14:paraId="26E79C49" w14:textId="260CC0B7" w:rsidR="00436594" w:rsidRDefault="00436594" w:rsidP="00336F41">
      <w:pPr>
        <w:spacing w:after="120"/>
      </w:pPr>
      <w:r>
        <w:rPr>
          <w:rFonts w:ascii="Arial" w:hAnsi="Arial" w:cs="Arial"/>
        </w:rPr>
        <w:t>Nachfolgend werden die wichtigsten Elemente von der Idee bis zum Betrieb einer Energieerzeugungsanlage im Parallelbetrieb mit dem Verteilnetz aufgelistet.</w:t>
      </w:r>
    </w:p>
    <w:tbl>
      <w:tblPr>
        <w:tblStyle w:val="Tabellenraster"/>
        <w:tblW w:w="10207" w:type="dxa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10185"/>
      </w:tblGrid>
      <w:tr w:rsidR="00436594" w:rsidRPr="00D769C2" w14:paraId="627F482F" w14:textId="77777777" w:rsidTr="00336F41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9E06" w14:textId="5B2940D2" w:rsidR="00436594" w:rsidRPr="00DC4EFE" w:rsidRDefault="00436594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5D2">
              <w:rPr>
                <w:rFonts w:ascii="Arial" w:hAnsi="Arial" w:cs="Arial"/>
                <w:b/>
              </w:rPr>
              <w:t>Vorabklärungen</w:t>
            </w:r>
          </w:p>
        </w:tc>
      </w:tr>
      <w:tr w:rsidR="00436594" w:rsidRPr="00D769C2" w14:paraId="3FA9E030" w14:textId="77777777" w:rsidTr="00336F41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9B27" w14:textId="4E49374B" w:rsidR="00436594" w:rsidRPr="00DC4EFE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Abklärung Typ und Leistung der Anlage</w:t>
            </w:r>
          </w:p>
        </w:tc>
      </w:tr>
      <w:tr w:rsidR="00436594" w:rsidRPr="00D769C2" w14:paraId="3838C8E5" w14:textId="77777777" w:rsidTr="00336F41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DDC0" w14:textId="51F7B74E" w:rsidR="00436594" w:rsidRPr="00DC4EFE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Festlegung Verwendung der Energie (Vollei</w:t>
            </w:r>
            <w:r w:rsidR="00DB509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speisung, Eigenverbrauch, ZEV)</w:t>
            </w:r>
          </w:p>
        </w:tc>
      </w:tr>
      <w:tr w:rsidR="00436594" w:rsidRPr="00D769C2" w14:paraId="68A9586D" w14:textId="77777777" w:rsidTr="00336F41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631F" w14:textId="24C75DC5" w:rsidR="00436594" w:rsidRPr="00DC4EFE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Abklärungen betreffend Baubewilligungsverfahren mit der politischen Gemeinde.</w:t>
            </w:r>
          </w:p>
        </w:tc>
      </w:tr>
      <w:tr w:rsidR="00436594" w:rsidRPr="004835D4" w14:paraId="051B4CBB" w14:textId="77777777" w:rsidTr="00336F41">
        <w:trPr>
          <w:gridBefore w:val="1"/>
          <w:wBefore w:w="22" w:type="dxa"/>
          <w:trHeight w:val="103"/>
        </w:trPr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90A1" w14:textId="77777777" w:rsidR="00436594" w:rsidRPr="004835D4" w:rsidRDefault="00436594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6594" w:rsidRPr="00D769C2" w14:paraId="12FCEA79" w14:textId="77777777" w:rsidTr="00336F41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D75E" w14:textId="4463BC80" w:rsidR="00436594" w:rsidRPr="00336F41" w:rsidRDefault="00436594" w:rsidP="00336F41">
            <w:pPr>
              <w:tabs>
                <w:tab w:val="left" w:pos="45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Bewilligung</w:t>
            </w:r>
          </w:p>
        </w:tc>
      </w:tr>
      <w:tr w:rsidR="00436594" w:rsidRPr="00D769C2" w14:paraId="78CCD5F7" w14:textId="77777777" w:rsidTr="00336F41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36A" w14:textId="48C8AC86" w:rsidR="00436594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Einreichung Baugesuch (sofern notwendig) oder Meldeformular.</w:t>
            </w:r>
          </w:p>
        </w:tc>
      </w:tr>
      <w:tr w:rsidR="00436594" w:rsidRPr="00D769C2" w14:paraId="44F0EA2F" w14:textId="77777777" w:rsidTr="00336F41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148" w14:textId="7A4486E4" w:rsidR="00436594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Einreichung Anschlussgesuch</w:t>
            </w:r>
            <w:r w:rsidRPr="00943860">
              <w:rPr>
                <w:rFonts w:ascii="Arial" w:hAnsi="Arial" w:cs="Arial"/>
              </w:rPr>
              <w:t xml:space="preserve"> inkl. </w:t>
            </w:r>
            <w:r>
              <w:rPr>
                <w:rFonts w:ascii="Arial" w:hAnsi="Arial" w:cs="Arial"/>
              </w:rPr>
              <w:t>Datenblätter von Wechselrichter und Panels durch den Anlageersteller.</w:t>
            </w:r>
          </w:p>
        </w:tc>
      </w:tr>
      <w:tr w:rsidR="00436594" w:rsidRPr="00D769C2" w14:paraId="4085B26C" w14:textId="77777777" w:rsidTr="00336F41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861" w14:textId="0564D9EE" w:rsidR="00436594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VNB berechnet die Spannungsqualität am Netzanschluss. Ist diese nicht ausreichend, sind Netzverstärkungen oder andere Massnahmen notwendig.</w:t>
            </w:r>
          </w:p>
        </w:tc>
      </w:tr>
      <w:tr w:rsidR="00436594" w:rsidRPr="00D769C2" w14:paraId="3F14FFD8" w14:textId="77777777" w:rsidTr="00336F41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B5AA" w14:textId="565751A5" w:rsidR="00436594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 w:rsidRPr="00243823">
              <w:rPr>
                <w:rFonts w:ascii="Arial" w:hAnsi="Arial" w:cs="Arial"/>
              </w:rPr>
              <w:t xml:space="preserve">Einreichung Installationsanzeige inklusive Schema mit </w:t>
            </w:r>
            <w:r>
              <w:rPr>
                <w:rFonts w:ascii="Arial" w:hAnsi="Arial" w:cs="Arial"/>
              </w:rPr>
              <w:t>ersichtlicher Messanordnung.</w:t>
            </w:r>
          </w:p>
        </w:tc>
      </w:tr>
      <w:tr w:rsidR="00436594" w:rsidRPr="00D769C2" w14:paraId="06CBC3B7" w14:textId="77777777" w:rsidTr="00336F41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DB11" w14:textId="0FAEBA42" w:rsidR="00436594" w:rsidRPr="00243823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VNB beurteilt die Installationsanzeige und verfügt allenfalls nötige Massnahmen.</w:t>
            </w:r>
          </w:p>
        </w:tc>
      </w:tr>
      <w:tr w:rsidR="00436594" w:rsidRPr="004835D4" w14:paraId="64782F62" w14:textId="77777777" w:rsidTr="00336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103"/>
        </w:trPr>
        <w:tc>
          <w:tcPr>
            <w:tcW w:w="10185" w:type="dxa"/>
            <w:tcBorders>
              <w:left w:val="nil"/>
            </w:tcBorders>
          </w:tcPr>
          <w:p w14:paraId="4E5D1840" w14:textId="77777777" w:rsidR="00436594" w:rsidRPr="004835D4" w:rsidRDefault="00436594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6594" w:rsidRPr="00D769C2" w14:paraId="1C2C1A3B" w14:textId="77777777" w:rsidTr="00294890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B839" w14:textId="2B79A616" w:rsidR="00436594" w:rsidRPr="00DC4EFE" w:rsidRDefault="00436594" w:rsidP="00294890">
            <w:pPr>
              <w:tabs>
                <w:tab w:val="left" w:pos="45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Installation</w:t>
            </w:r>
          </w:p>
        </w:tc>
      </w:tr>
      <w:tr w:rsidR="00436594" w:rsidRPr="00D769C2" w14:paraId="021FA658" w14:textId="77777777" w:rsidTr="0043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207" w:type="dxa"/>
            <w:gridSpan w:val="2"/>
          </w:tcPr>
          <w:p w14:paraId="339F5228" w14:textId="3B01785F" w:rsidR="00436594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der Anlage gemäss den bewilligten Unterlagen und den gültigen Normen und Vorschriften.</w:t>
            </w:r>
          </w:p>
        </w:tc>
      </w:tr>
      <w:tr w:rsidR="00436594" w:rsidRPr="00D769C2" w14:paraId="300018AC" w14:textId="77777777" w:rsidTr="0043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207" w:type="dxa"/>
            <w:gridSpan w:val="2"/>
          </w:tcPr>
          <w:p w14:paraId="133D4155" w14:textId="7042EF46" w:rsidR="00436594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Korrekte Parametrierung der Anlage gemäss Vorgaben des VNB und dem</w:t>
            </w:r>
            <w:r w:rsidRPr="002438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3823">
              <w:rPr>
                <w:rFonts w:ascii="Arial" w:hAnsi="Arial" w:cs="Arial"/>
                <w:szCs w:val="20"/>
              </w:rPr>
              <w:t xml:space="preserve">Branchendokument VSE NA/EEA-NE7-CH2020 „Empfehlung Netzanschluss für </w:t>
            </w:r>
            <w:r w:rsidRPr="00243823">
              <w:rPr>
                <w:rFonts w:ascii="Arial" w:hAnsi="Arial" w:cs="Arial"/>
              </w:rPr>
              <w:t>Energieerzeugungsanlagen NE7“.</w:t>
            </w:r>
          </w:p>
        </w:tc>
      </w:tr>
      <w:tr w:rsidR="00436594" w:rsidRPr="00D769C2" w14:paraId="5C9B261C" w14:textId="77777777" w:rsidTr="0043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207" w:type="dxa"/>
            <w:gridSpan w:val="2"/>
          </w:tcPr>
          <w:p w14:paraId="0EBF5135" w14:textId="457502F8" w:rsidR="00436594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Installation des Produktionszählers durch den VNB (sofern notwendig, AC-Leistung &gt;30kVA) mit gleichzeitiger Inbetriebnahme durch den Anlageersteller / </w:t>
            </w:r>
            <w:r w:rsidR="005179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nstallateur.</w:t>
            </w:r>
          </w:p>
        </w:tc>
      </w:tr>
      <w:tr w:rsidR="00436594" w:rsidRPr="004835D4" w14:paraId="027D63E9" w14:textId="77777777" w:rsidTr="0029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103"/>
        </w:trPr>
        <w:tc>
          <w:tcPr>
            <w:tcW w:w="10185" w:type="dxa"/>
            <w:tcBorders>
              <w:left w:val="nil"/>
            </w:tcBorders>
          </w:tcPr>
          <w:p w14:paraId="5615196E" w14:textId="77777777" w:rsidR="00436594" w:rsidRPr="004835D4" w:rsidRDefault="00436594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6594" w:rsidRPr="00D769C2" w14:paraId="70CBB2E4" w14:textId="77777777" w:rsidTr="00294890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80B" w14:textId="2AE7785C" w:rsidR="00436594" w:rsidRPr="00DC4EFE" w:rsidRDefault="00436594" w:rsidP="00294890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6065D2">
              <w:rPr>
                <w:rFonts w:ascii="Arial" w:hAnsi="Arial" w:cs="Arial"/>
                <w:b/>
              </w:rPr>
              <w:t>Nach der Inbetriebnahme</w:t>
            </w:r>
          </w:p>
        </w:tc>
      </w:tr>
      <w:tr w:rsidR="00436594" w:rsidRPr="00D769C2" w14:paraId="140209F6" w14:textId="77777777" w:rsidTr="0043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207" w:type="dxa"/>
            <w:gridSpan w:val="2"/>
          </w:tcPr>
          <w:p w14:paraId="4711E16E" w14:textId="0EFAF951" w:rsidR="00436594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Sofort nach der Inbetriebnahme überprüfen sowohl der Anlagelieferant als auch der </w:t>
            </w:r>
            <w:r w:rsidR="005179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nstallateur im Rahmen der Schlusskontrolle die Anlage und halten die Resultate im Mess- und Prüfprotokoll bzw. Sicherheitsnachweis fest.</w:t>
            </w:r>
          </w:p>
        </w:tc>
      </w:tr>
      <w:tr w:rsidR="00436594" w:rsidRPr="00D769C2" w14:paraId="46D4D9BC" w14:textId="77777777" w:rsidTr="0043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207" w:type="dxa"/>
            <w:gridSpan w:val="2"/>
          </w:tcPr>
          <w:p w14:paraId="2D44E368" w14:textId="6CB6EBA8" w:rsidR="00436594" w:rsidRPr="00243823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VNB füllt die nötigen Punkte der Beglaubigung erst nach Erhalt des </w:t>
            </w:r>
            <w:r w:rsidR="00AE41FE">
              <w:rPr>
                <w:rFonts w:ascii="Arial" w:hAnsi="Arial" w:cs="Arial"/>
              </w:rPr>
              <w:t>SiNa</w:t>
            </w:r>
            <w:r>
              <w:rPr>
                <w:rFonts w:ascii="Arial" w:hAnsi="Arial" w:cs="Arial"/>
              </w:rPr>
              <w:t xml:space="preserve"> aus.</w:t>
            </w:r>
          </w:p>
        </w:tc>
      </w:tr>
      <w:tr w:rsidR="00436594" w:rsidRPr="00D769C2" w14:paraId="6A5C13C1" w14:textId="77777777" w:rsidTr="0043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207" w:type="dxa"/>
            <w:gridSpan w:val="2"/>
          </w:tcPr>
          <w:p w14:paraId="0A54981C" w14:textId="6EFE0C71" w:rsidR="00436594" w:rsidRPr="00243823" w:rsidRDefault="00436594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 spätestens 2 Monate nach der Inbetriebnahme liefert der Eigentümer der Anlage dem Werk die Sicherheitsnachweise eines unabhängigen oder akkreditierten Kontrollunternehmens nach, welches sowohl die AC- als auch DC-Seite der PV-Anlage kontrolliert hat.</w:t>
            </w:r>
          </w:p>
        </w:tc>
      </w:tr>
      <w:tr w:rsidR="00436594" w:rsidRPr="00D769C2" w14:paraId="25005D32" w14:textId="77777777" w:rsidTr="0043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207" w:type="dxa"/>
            <w:gridSpan w:val="2"/>
          </w:tcPr>
          <w:p w14:paraId="6ECF6270" w14:textId="600A393D" w:rsidR="00436594" w:rsidRPr="00243823" w:rsidRDefault="0004190B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Anlagen &gt;50kVA behält sich das eidgenössische Starkstrominspektorat eine Stichprobenkontrolle der Anlage vor.</w:t>
            </w:r>
          </w:p>
        </w:tc>
      </w:tr>
      <w:tr w:rsidR="0004190B" w:rsidRPr="004835D4" w14:paraId="216BD41E" w14:textId="77777777" w:rsidTr="0029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103"/>
        </w:trPr>
        <w:tc>
          <w:tcPr>
            <w:tcW w:w="10185" w:type="dxa"/>
            <w:tcBorders>
              <w:left w:val="nil"/>
            </w:tcBorders>
          </w:tcPr>
          <w:p w14:paraId="3D7DE29F" w14:textId="77777777" w:rsidR="0004190B" w:rsidRPr="004835D4" w:rsidRDefault="0004190B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4190B" w:rsidRPr="00D769C2" w14:paraId="03A60A88" w14:textId="77777777" w:rsidTr="00294890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3B05" w14:textId="0B5B37DC" w:rsidR="0004190B" w:rsidRPr="00DC4EFE" w:rsidRDefault="00980620" w:rsidP="00294890">
            <w:pPr>
              <w:tabs>
                <w:tab w:val="left" w:pos="4536"/>
              </w:tabs>
              <w:rPr>
                <w:rFonts w:ascii="Arial" w:hAnsi="Arial" w:cs="Arial"/>
              </w:rPr>
            </w:pPr>
            <w:r w:rsidRPr="00D62654">
              <w:rPr>
                <w:rFonts w:ascii="Arial" w:hAnsi="Arial" w:cs="Arial"/>
                <w:b/>
              </w:rPr>
              <w:t>Periodische Kontrolle</w:t>
            </w:r>
          </w:p>
        </w:tc>
      </w:tr>
      <w:tr w:rsidR="0004190B" w:rsidRPr="00D769C2" w14:paraId="4C47E732" w14:textId="77777777" w:rsidTr="0043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207" w:type="dxa"/>
            <w:gridSpan w:val="2"/>
          </w:tcPr>
          <w:p w14:paraId="1AE7DE4D" w14:textId="60447B7D" w:rsidR="0004190B" w:rsidRDefault="00980620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VNB bietet den Eigentümer der PV-Anlage auf, den </w:t>
            </w:r>
            <w:r w:rsidR="00AE41FE">
              <w:rPr>
                <w:rFonts w:ascii="Arial" w:hAnsi="Arial" w:cs="Arial"/>
              </w:rPr>
              <w:t>SiNa</w:t>
            </w:r>
            <w:r>
              <w:rPr>
                <w:rFonts w:ascii="Arial" w:hAnsi="Arial" w:cs="Arial"/>
              </w:rPr>
              <w:t xml:space="preserve"> einzureichen. Der Eigentümer liefert anschliessend innerhalb der vorgegebenen Frist den </w:t>
            </w:r>
            <w:r w:rsidR="00AE41FE">
              <w:rPr>
                <w:rFonts w:ascii="Arial" w:hAnsi="Arial" w:cs="Arial"/>
              </w:rPr>
              <w:t>SiNa</w:t>
            </w:r>
            <w:r>
              <w:rPr>
                <w:rFonts w:ascii="Arial" w:hAnsi="Arial" w:cs="Arial"/>
              </w:rPr>
              <w:t xml:space="preserve"> und das Mess- und Prüfprotokoll der PV-Anlage.</w:t>
            </w:r>
          </w:p>
        </w:tc>
      </w:tr>
    </w:tbl>
    <w:p w14:paraId="017863A0" w14:textId="77777777" w:rsidR="00F403FE" w:rsidRPr="005E1E6D" w:rsidRDefault="00F403FE" w:rsidP="005A264F">
      <w:pPr>
        <w:spacing w:after="0"/>
        <w:ind w:left="1134" w:hanging="1134"/>
        <w:rPr>
          <w:rFonts w:ascii="Arial" w:hAnsi="Arial" w:cs="Arial"/>
          <w:sz w:val="8"/>
          <w:szCs w:val="8"/>
        </w:rPr>
      </w:pPr>
    </w:p>
    <w:sectPr w:rsidR="00F403FE" w:rsidRPr="005E1E6D" w:rsidSect="002315AF">
      <w:headerReference w:type="default" r:id="rId8"/>
      <w:footerReference w:type="default" r:id="rId9"/>
      <w:pgSz w:w="11906" w:h="16838"/>
      <w:pgMar w:top="2268" w:right="567" w:bottom="1134" w:left="567" w:header="70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61F0B" w14:textId="77777777" w:rsidR="00B92E92" w:rsidRDefault="00B92E92" w:rsidP="00E0244B">
      <w:pPr>
        <w:spacing w:after="0" w:line="240" w:lineRule="auto"/>
      </w:pPr>
      <w:r>
        <w:separator/>
      </w:r>
    </w:p>
  </w:endnote>
  <w:endnote w:type="continuationSeparator" w:id="0">
    <w:p w14:paraId="5996D396" w14:textId="77777777" w:rsidR="00B92E92" w:rsidRDefault="00B92E92" w:rsidP="00E0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7383" w14:textId="485EB71F" w:rsidR="00294890" w:rsidRDefault="00294890" w:rsidP="006065D2">
    <w:pPr>
      <w:pStyle w:val="Fuzeile"/>
      <w:jc w:val="cen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F16451">
      <w:rPr>
        <w:noProof/>
      </w:rPr>
      <w:t>WV Anhang C V7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yy" </w:instrText>
    </w:r>
    <w:r>
      <w:fldChar w:fldCharType="separate"/>
    </w:r>
    <w:r w:rsidR="00C97173">
      <w:rPr>
        <w:noProof/>
      </w:rPr>
      <w:t>Juni 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E9BB" w14:textId="77777777" w:rsidR="00B92E92" w:rsidRDefault="00B92E92" w:rsidP="00E0244B">
      <w:pPr>
        <w:spacing w:after="0" w:line="240" w:lineRule="auto"/>
      </w:pPr>
      <w:r>
        <w:separator/>
      </w:r>
    </w:p>
  </w:footnote>
  <w:footnote w:type="continuationSeparator" w:id="0">
    <w:p w14:paraId="37206004" w14:textId="77777777" w:rsidR="00B92E92" w:rsidRDefault="00B92E92" w:rsidP="00E0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15424"/>
      <w:docPartObj>
        <w:docPartGallery w:val="Page Numbers (Top of Page)"/>
        <w:docPartUnique/>
      </w:docPartObj>
    </w:sdtPr>
    <w:sdtEndPr/>
    <w:sdtContent>
      <w:p w14:paraId="58DF7381" w14:textId="6506CEFF" w:rsidR="00294890" w:rsidRDefault="0029489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64F" w:rsidRPr="005A264F">
          <w:rPr>
            <w:noProof/>
            <w:lang w:val="de-DE"/>
          </w:rPr>
          <w:t>1</w:t>
        </w:r>
        <w:r>
          <w:fldChar w:fldCharType="end"/>
        </w:r>
      </w:p>
    </w:sdtContent>
  </w:sdt>
  <w:p w14:paraId="58DF7382" w14:textId="2A447BC5" w:rsidR="00294890" w:rsidRDefault="00294890">
    <w:pPr>
      <w:pStyle w:val="Kopfzeile"/>
    </w:pPr>
    <w:r>
      <w:rPr>
        <w:noProof/>
        <w:lang w:eastAsia="de-CH"/>
      </w:rPr>
      <w:drawing>
        <wp:inline distT="0" distB="0" distL="0" distR="0" wp14:anchorId="7160E1A7" wp14:editId="7A6607F5">
          <wp:extent cx="2520000" cy="515334"/>
          <wp:effectExtent l="0" t="0" r="0" b="0"/>
          <wp:docPr id="45" name="Grafik 4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15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15AF">
      <w:t xml:space="preserve">    </w:t>
    </w:r>
    <w:r w:rsidR="002315AF">
      <w:rPr>
        <w:noProof/>
      </w:rPr>
      <w:drawing>
        <wp:inline distT="0" distB="0" distL="0" distR="0" wp14:anchorId="204CEBCA" wp14:editId="41FE7934">
          <wp:extent cx="399600" cy="468000"/>
          <wp:effectExtent l="0" t="0" r="635" b="8255"/>
          <wp:docPr id="46" name="Grafik 46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5AF">
      <w:rPr>
        <w:noProof/>
      </w:rPr>
      <w:drawing>
        <wp:inline distT="0" distB="0" distL="0" distR="0" wp14:anchorId="5A7C8B0B" wp14:editId="76EF05F3">
          <wp:extent cx="399600" cy="468000"/>
          <wp:effectExtent l="0" t="0" r="635" b="8255"/>
          <wp:docPr id="47" name="Grafik 47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5AF">
      <w:rPr>
        <w:noProof/>
      </w:rPr>
      <w:drawing>
        <wp:inline distT="0" distB="0" distL="0" distR="0" wp14:anchorId="4AC43D21" wp14:editId="6569EC95">
          <wp:extent cx="370800" cy="468000"/>
          <wp:effectExtent l="0" t="0" r="0" b="8255"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5AF">
      <w:rPr>
        <w:noProof/>
      </w:rPr>
      <w:drawing>
        <wp:inline distT="0" distB="0" distL="0" distR="0" wp14:anchorId="2BA608EA" wp14:editId="1BB0CB5B">
          <wp:extent cx="406800" cy="468000"/>
          <wp:effectExtent l="0" t="0" r="0" b="8255"/>
          <wp:docPr id="49" name="Grafik 49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5AF">
      <w:rPr>
        <w:noProof/>
      </w:rPr>
      <w:drawing>
        <wp:inline distT="0" distB="0" distL="0" distR="0" wp14:anchorId="68762D6F" wp14:editId="18B9F130">
          <wp:extent cx="399600" cy="468000"/>
          <wp:effectExtent l="0" t="0" r="635" b="8255"/>
          <wp:docPr id="50" name="Grafik 50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5AF">
      <w:rPr>
        <w:noProof/>
      </w:rPr>
      <w:drawing>
        <wp:inline distT="0" distB="0" distL="0" distR="0" wp14:anchorId="30668D90" wp14:editId="69519FF5">
          <wp:extent cx="399600" cy="468000"/>
          <wp:effectExtent l="0" t="0" r="635" b="8255"/>
          <wp:docPr id="51" name="Grafik 5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5AF">
      <w:rPr>
        <w:noProof/>
      </w:rPr>
      <w:drawing>
        <wp:inline distT="0" distB="0" distL="0" distR="0" wp14:anchorId="7B726140" wp14:editId="6E09DFFD">
          <wp:extent cx="399600" cy="468000"/>
          <wp:effectExtent l="0" t="0" r="635" b="8255"/>
          <wp:docPr id="52" name="Grafik 52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5AF">
      <w:rPr>
        <w:noProof/>
      </w:rPr>
      <w:drawing>
        <wp:inline distT="0" distB="0" distL="0" distR="0" wp14:anchorId="0BE2E3FA" wp14:editId="1A509310">
          <wp:extent cx="399600" cy="468000"/>
          <wp:effectExtent l="0" t="0" r="635" b="8255"/>
          <wp:docPr id="53" name="Grafik 53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5AF">
      <w:rPr>
        <w:noProof/>
      </w:rPr>
      <w:drawing>
        <wp:inline distT="0" distB="0" distL="0" distR="0" wp14:anchorId="20268ADB" wp14:editId="01A9B653">
          <wp:extent cx="396000" cy="468000"/>
          <wp:effectExtent l="0" t="0" r="4445" b="8255"/>
          <wp:docPr id="54" name="Grafik 54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5AF">
      <w:rPr>
        <w:noProof/>
      </w:rPr>
      <w:drawing>
        <wp:inline distT="0" distB="0" distL="0" distR="0" wp14:anchorId="66C43B8F" wp14:editId="112DB9A4">
          <wp:extent cx="399600" cy="468000"/>
          <wp:effectExtent l="0" t="0" r="635" b="8255"/>
          <wp:docPr id="55" name="Grafik 55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714"/>
    <w:multiLevelType w:val="hybridMultilevel"/>
    <w:tmpl w:val="E3CA624A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0B8"/>
    <w:multiLevelType w:val="hybridMultilevel"/>
    <w:tmpl w:val="5B1463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084"/>
    <w:multiLevelType w:val="hybridMultilevel"/>
    <w:tmpl w:val="D2D8491C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03F9"/>
    <w:multiLevelType w:val="hybridMultilevel"/>
    <w:tmpl w:val="F52428E2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E64BD3"/>
    <w:multiLevelType w:val="hybridMultilevel"/>
    <w:tmpl w:val="697E9D9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597"/>
    <w:multiLevelType w:val="hybridMultilevel"/>
    <w:tmpl w:val="EEEEBC92"/>
    <w:lvl w:ilvl="0" w:tplc="1EEA5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29A7"/>
    <w:multiLevelType w:val="hybridMultilevel"/>
    <w:tmpl w:val="629ECB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50935"/>
    <w:multiLevelType w:val="hybridMultilevel"/>
    <w:tmpl w:val="C11CC5B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5E6"/>
    <w:multiLevelType w:val="hybridMultilevel"/>
    <w:tmpl w:val="A92ED4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A7E27"/>
    <w:multiLevelType w:val="hybridMultilevel"/>
    <w:tmpl w:val="E4E4AAFE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7061"/>
    <w:multiLevelType w:val="hybridMultilevel"/>
    <w:tmpl w:val="26005C08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B095572"/>
    <w:multiLevelType w:val="hybridMultilevel"/>
    <w:tmpl w:val="8EC825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424A"/>
    <w:multiLevelType w:val="hybridMultilevel"/>
    <w:tmpl w:val="C382E8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B75E1"/>
    <w:multiLevelType w:val="hybridMultilevel"/>
    <w:tmpl w:val="2C900DD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01D9"/>
    <w:multiLevelType w:val="hybridMultilevel"/>
    <w:tmpl w:val="26ACD9D8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40B65"/>
    <w:multiLevelType w:val="hybridMultilevel"/>
    <w:tmpl w:val="C518D5BA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D6665"/>
    <w:multiLevelType w:val="hybridMultilevel"/>
    <w:tmpl w:val="D36A125C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37350"/>
    <w:multiLevelType w:val="hybridMultilevel"/>
    <w:tmpl w:val="9DCC18F0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91652"/>
    <w:multiLevelType w:val="hybridMultilevel"/>
    <w:tmpl w:val="C81436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275E"/>
    <w:multiLevelType w:val="hybridMultilevel"/>
    <w:tmpl w:val="EFE259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86628"/>
    <w:multiLevelType w:val="hybridMultilevel"/>
    <w:tmpl w:val="C4823D4C"/>
    <w:lvl w:ilvl="0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5"/>
  </w:num>
  <w:num w:numId="6">
    <w:abstractNumId w:val="16"/>
  </w:num>
  <w:num w:numId="7">
    <w:abstractNumId w:val="20"/>
  </w:num>
  <w:num w:numId="8">
    <w:abstractNumId w:val="12"/>
  </w:num>
  <w:num w:numId="9">
    <w:abstractNumId w:val="4"/>
  </w:num>
  <w:num w:numId="10">
    <w:abstractNumId w:val="19"/>
  </w:num>
  <w:num w:numId="11">
    <w:abstractNumId w:val="11"/>
  </w:num>
  <w:num w:numId="12">
    <w:abstractNumId w:val="1"/>
  </w:num>
  <w:num w:numId="13">
    <w:abstractNumId w:val="17"/>
  </w:num>
  <w:num w:numId="14">
    <w:abstractNumId w:val="14"/>
  </w:num>
  <w:num w:numId="15">
    <w:abstractNumId w:val="7"/>
  </w:num>
  <w:num w:numId="16">
    <w:abstractNumId w:val="6"/>
  </w:num>
  <w:num w:numId="17">
    <w:abstractNumId w:val="8"/>
  </w:num>
  <w:num w:numId="18">
    <w:abstractNumId w:val="18"/>
  </w:num>
  <w:num w:numId="19">
    <w:abstractNumId w:val="5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C3"/>
    <w:rsid w:val="000223F4"/>
    <w:rsid w:val="00026E46"/>
    <w:rsid w:val="000315C3"/>
    <w:rsid w:val="00032971"/>
    <w:rsid w:val="0004190B"/>
    <w:rsid w:val="00043F79"/>
    <w:rsid w:val="00066576"/>
    <w:rsid w:val="00075C4C"/>
    <w:rsid w:val="000805A2"/>
    <w:rsid w:val="00082C9A"/>
    <w:rsid w:val="000901FD"/>
    <w:rsid w:val="000B1867"/>
    <w:rsid w:val="000B5224"/>
    <w:rsid w:val="000D0DD6"/>
    <w:rsid w:val="000E40C8"/>
    <w:rsid w:val="0010699F"/>
    <w:rsid w:val="00112458"/>
    <w:rsid w:val="00143588"/>
    <w:rsid w:val="0016359F"/>
    <w:rsid w:val="00177983"/>
    <w:rsid w:val="00194311"/>
    <w:rsid w:val="001B11B6"/>
    <w:rsid w:val="001C3722"/>
    <w:rsid w:val="001F7585"/>
    <w:rsid w:val="00205907"/>
    <w:rsid w:val="002315AF"/>
    <w:rsid w:val="00243823"/>
    <w:rsid w:val="00244C05"/>
    <w:rsid w:val="00246E71"/>
    <w:rsid w:val="00251BFD"/>
    <w:rsid w:val="00254610"/>
    <w:rsid w:val="00291029"/>
    <w:rsid w:val="00294890"/>
    <w:rsid w:val="002A7304"/>
    <w:rsid w:val="00310C41"/>
    <w:rsid w:val="00333DF7"/>
    <w:rsid w:val="00336F41"/>
    <w:rsid w:val="00343B83"/>
    <w:rsid w:val="00424AA9"/>
    <w:rsid w:val="004253CC"/>
    <w:rsid w:val="0043025C"/>
    <w:rsid w:val="004305C0"/>
    <w:rsid w:val="00436594"/>
    <w:rsid w:val="0045590C"/>
    <w:rsid w:val="004835D4"/>
    <w:rsid w:val="0049014E"/>
    <w:rsid w:val="004942FF"/>
    <w:rsid w:val="00517999"/>
    <w:rsid w:val="0053375E"/>
    <w:rsid w:val="00542D50"/>
    <w:rsid w:val="00547007"/>
    <w:rsid w:val="005A22CB"/>
    <w:rsid w:val="005A264F"/>
    <w:rsid w:val="005B1294"/>
    <w:rsid w:val="005B1FA3"/>
    <w:rsid w:val="005B7985"/>
    <w:rsid w:val="005D4BB5"/>
    <w:rsid w:val="005E1E6D"/>
    <w:rsid w:val="006006A9"/>
    <w:rsid w:val="006065D2"/>
    <w:rsid w:val="006339A2"/>
    <w:rsid w:val="0064592B"/>
    <w:rsid w:val="006D5D3F"/>
    <w:rsid w:val="006F4947"/>
    <w:rsid w:val="00734696"/>
    <w:rsid w:val="007507F8"/>
    <w:rsid w:val="00762C8E"/>
    <w:rsid w:val="00784BD7"/>
    <w:rsid w:val="007A2197"/>
    <w:rsid w:val="007A3207"/>
    <w:rsid w:val="007B6D7D"/>
    <w:rsid w:val="007E6815"/>
    <w:rsid w:val="00803839"/>
    <w:rsid w:val="00807345"/>
    <w:rsid w:val="008124EA"/>
    <w:rsid w:val="00821465"/>
    <w:rsid w:val="0086447B"/>
    <w:rsid w:val="00873297"/>
    <w:rsid w:val="008B1874"/>
    <w:rsid w:val="008B1D64"/>
    <w:rsid w:val="008F6D8E"/>
    <w:rsid w:val="00943860"/>
    <w:rsid w:val="00952DB0"/>
    <w:rsid w:val="009534A7"/>
    <w:rsid w:val="00965BAC"/>
    <w:rsid w:val="00967729"/>
    <w:rsid w:val="00980620"/>
    <w:rsid w:val="00992444"/>
    <w:rsid w:val="009B1C3F"/>
    <w:rsid w:val="009B52F2"/>
    <w:rsid w:val="009F473F"/>
    <w:rsid w:val="00A17097"/>
    <w:rsid w:val="00A60132"/>
    <w:rsid w:val="00A80857"/>
    <w:rsid w:val="00A91FDD"/>
    <w:rsid w:val="00AE41FE"/>
    <w:rsid w:val="00B0311E"/>
    <w:rsid w:val="00B05847"/>
    <w:rsid w:val="00B10952"/>
    <w:rsid w:val="00B14594"/>
    <w:rsid w:val="00B1697C"/>
    <w:rsid w:val="00B20267"/>
    <w:rsid w:val="00B550C6"/>
    <w:rsid w:val="00B62297"/>
    <w:rsid w:val="00B84383"/>
    <w:rsid w:val="00B92E92"/>
    <w:rsid w:val="00C519D4"/>
    <w:rsid w:val="00C85894"/>
    <w:rsid w:val="00C97173"/>
    <w:rsid w:val="00CA55F4"/>
    <w:rsid w:val="00CA73E2"/>
    <w:rsid w:val="00CD50DA"/>
    <w:rsid w:val="00D13B7E"/>
    <w:rsid w:val="00D60E8D"/>
    <w:rsid w:val="00D62654"/>
    <w:rsid w:val="00D66B63"/>
    <w:rsid w:val="00D769C2"/>
    <w:rsid w:val="00D86122"/>
    <w:rsid w:val="00D96072"/>
    <w:rsid w:val="00DB5093"/>
    <w:rsid w:val="00DE0888"/>
    <w:rsid w:val="00DE3BE8"/>
    <w:rsid w:val="00E0142B"/>
    <w:rsid w:val="00E0244B"/>
    <w:rsid w:val="00E12D7B"/>
    <w:rsid w:val="00E40EF8"/>
    <w:rsid w:val="00E77286"/>
    <w:rsid w:val="00E80226"/>
    <w:rsid w:val="00ED0103"/>
    <w:rsid w:val="00F03326"/>
    <w:rsid w:val="00F16451"/>
    <w:rsid w:val="00F24C49"/>
    <w:rsid w:val="00F403FE"/>
    <w:rsid w:val="00F40D72"/>
    <w:rsid w:val="00F42B75"/>
    <w:rsid w:val="00F602DA"/>
    <w:rsid w:val="00F73FAF"/>
    <w:rsid w:val="00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8DF71A4"/>
  <w15:chartTrackingRefBased/>
  <w15:docId w15:val="{3FF71D77-9AC7-4687-B6C2-6277282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5C3"/>
    <w:pPr>
      <w:ind w:left="720"/>
      <w:contextualSpacing/>
    </w:pPr>
  </w:style>
  <w:style w:type="table" w:styleId="Tabellenraster">
    <w:name w:val="Table Grid"/>
    <w:basedOn w:val="NormaleTabelle"/>
    <w:uiPriority w:val="39"/>
    <w:rsid w:val="00B1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839"/>
    <w:pPr>
      <w:autoSpaceDE w:val="0"/>
      <w:autoSpaceDN w:val="0"/>
      <w:adjustRightInd w:val="0"/>
      <w:spacing w:after="0" w:line="240" w:lineRule="auto"/>
    </w:pPr>
    <w:rPr>
      <w:rFonts w:ascii="Frutiger LT Com" w:hAnsi="Frutiger LT Com" w:cs="Frutiger LT Com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E8022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244B"/>
  </w:style>
  <w:style w:type="paragraph" w:styleId="Fuzeile">
    <w:name w:val="footer"/>
    <w:basedOn w:val="Standard"/>
    <w:link w:val="FuzeileZchn"/>
    <w:uiPriority w:val="99"/>
    <w:unhideWhenUsed/>
    <w:rsid w:val="00E0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44B"/>
  </w:style>
  <w:style w:type="character" w:styleId="BesuchterLink">
    <w:name w:val="FollowedHyperlink"/>
    <w:basedOn w:val="Absatz-Standardschriftart"/>
    <w:uiPriority w:val="99"/>
    <w:semiHidden/>
    <w:unhideWhenUsed/>
    <w:rsid w:val="008124EA"/>
    <w:rPr>
      <w:color w:val="954F72" w:themeColor="followedHyperlink"/>
      <w:u w:val="single"/>
    </w:rPr>
  </w:style>
  <w:style w:type="character" w:customStyle="1" w:styleId="fontstyle01">
    <w:name w:val="fontstyle01"/>
    <w:basedOn w:val="Absatz-Standardschriftart"/>
    <w:rsid w:val="007A219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79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79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79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79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7985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B1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44C05"/>
    <w:rPr>
      <w:color w:val="808080"/>
    </w:rPr>
  </w:style>
  <w:style w:type="paragraph" w:styleId="berarbeitung">
    <w:name w:val="Revision"/>
    <w:hidden/>
    <w:uiPriority w:val="99"/>
    <w:semiHidden/>
    <w:rsid w:val="004253C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A447-3491-4757-835D-75C21259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Fehr Rene - ALTSTAETTEN</cp:lastModifiedBy>
  <cp:revision>2</cp:revision>
  <cp:lastPrinted>2022-03-10T13:46:00Z</cp:lastPrinted>
  <dcterms:created xsi:type="dcterms:W3CDTF">2023-06-27T06:07:00Z</dcterms:created>
  <dcterms:modified xsi:type="dcterms:W3CDTF">2023-06-27T06:07:00Z</dcterms:modified>
</cp:coreProperties>
</file>